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52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</w:tblGrid>
      <w:tr w:rsidR="00BA22B0" w:rsidRPr="00BA22B0" w:rsidTr="00BA22B0">
        <w:trPr>
          <w:trHeight w:val="2022"/>
          <w:tblCellSpacing w:w="15" w:type="dxa"/>
        </w:trPr>
        <w:tc>
          <w:tcPr>
            <w:tcW w:w="3813" w:type="dxa"/>
            <w:vAlign w:val="center"/>
            <w:hideMark/>
          </w:tcPr>
          <w:p w:rsidR="00BA22B0" w:rsidRPr="00BA22B0" w:rsidRDefault="00BA22B0" w:rsidP="00BA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орта ж</w:t>
            </w:r>
            <w:r w:rsidRPr="00BA22B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ә</w:t>
            </w:r>
            <w:r w:rsidRPr="00BA22B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ru-RU"/>
              </w:rPr>
              <w:t>не</w:t>
            </w:r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br/>
            </w:r>
            <w:proofErr w:type="spellStart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жалпы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орта білімнің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жалпы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br/>
            </w:r>
            <w:proofErr w:type="spellStart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береті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оқу</w:t>
            </w:r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br/>
              <w:t xml:space="preserve">бағдарламаларын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іске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асыратын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br/>
            </w:r>
            <w:proofErr w:type="spellStart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беру ұйымдарына оқуға</w:t>
            </w:r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br/>
              <w:t>қабылдаудың үлгілік</w:t>
            </w:r>
            <w:r w:rsidRPr="00BA22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br/>
              <w:t>қағидаларына 2-қосымша</w:t>
            </w:r>
          </w:p>
        </w:tc>
      </w:tr>
    </w:tbl>
    <w:p w:rsidR="00BA22B0" w:rsidRPr="00BA22B0" w:rsidRDefault="00BA22B0" w:rsidP="00BA22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"</w:t>
      </w:r>
      <w:proofErr w:type="spellStart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Бастауыш</w:t>
      </w:r>
      <w:proofErr w:type="spellEnd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, </w:t>
      </w:r>
      <w:proofErr w:type="spellStart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негізгі</w:t>
      </w:r>
      <w:proofErr w:type="spellEnd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орта, </w:t>
      </w:r>
      <w:proofErr w:type="spellStart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жалпы</w:t>
      </w:r>
      <w:proofErr w:type="spellEnd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орта </w:t>
      </w:r>
      <w:proofErr w:type="spellStart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бі</w:t>
      </w:r>
      <w:proofErr w:type="gramStart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л</w:t>
      </w:r>
      <w:proofErr w:type="gramEnd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ім</w:t>
      </w:r>
      <w:proofErr w:type="spellEnd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беру ұйымдары </w:t>
      </w:r>
      <w:proofErr w:type="spellStart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арасында</w:t>
      </w:r>
      <w:proofErr w:type="spellEnd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</w:t>
      </w:r>
      <w:proofErr w:type="spellStart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балаларды</w:t>
      </w:r>
      <w:proofErr w:type="spellEnd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</w:t>
      </w:r>
      <w:proofErr w:type="spellStart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ауыстыру</w:t>
      </w:r>
      <w:proofErr w:type="spellEnd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үшін құжаттарды қабылдау" </w:t>
      </w:r>
      <w:proofErr w:type="spellStart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мемлекеттік</w:t>
      </w:r>
      <w:proofErr w:type="spellEnd"/>
      <w:r w:rsidRPr="00BA22B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қызмет көрсету стандарты</w:t>
      </w:r>
      <w:r w:rsidRPr="00BA22B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tbl>
      <w:tblPr>
        <w:tblStyle w:val="a5"/>
        <w:tblW w:w="9225" w:type="dxa"/>
        <w:tblLook w:val="04A0"/>
      </w:tblPr>
      <w:tblGrid>
        <w:gridCol w:w="456"/>
        <w:gridCol w:w="3635"/>
        <w:gridCol w:w="5134"/>
      </w:tblGrid>
      <w:tr w:rsidR="00BA22B0" w:rsidRPr="00BA22B0" w:rsidTr="00BA22B0"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Көрсетілетін қызметті берушінің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негізгі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жалпы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беру ұйымдары (бұдан ә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і – көрсетілетін қызметті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беруші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).</w:t>
            </w:r>
          </w:p>
        </w:tc>
      </w:tr>
      <w:tr w:rsidR="00BA22B0" w:rsidRPr="00BA22B0" w:rsidTr="00BA22B0"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қызметті ұсыну тәсілдері</w:t>
            </w: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1) "электрондық үкіметтің"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веб-порталы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www.egov.kz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(бұдан ә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і – портал);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2) көрсетілетін қызметті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беруші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арқылы жүзеге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</w:tc>
      </w:tr>
      <w:tr w:rsidR="00BA22B0" w:rsidRPr="00BA22B0" w:rsidTr="00BA22B0"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мерзі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Қызмет көрсету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мерзі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– 30 минут.</w:t>
            </w:r>
          </w:p>
        </w:tc>
      </w:tr>
      <w:tr w:rsidR="00BA22B0" w:rsidRPr="00BA22B0" w:rsidTr="00BA22B0"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нысаны</w:t>
            </w:r>
            <w:proofErr w:type="spellEnd"/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ішінара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автоматтандырылған)/ қағаз тү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інде.</w:t>
            </w:r>
          </w:p>
        </w:tc>
      </w:tr>
      <w:tr w:rsidR="00BA22B0" w:rsidRPr="00BA22B0" w:rsidTr="00BA22B0">
        <w:trPr>
          <w:trHeight w:val="8565"/>
        </w:trPr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қызметті көрсету нәтижесі</w:t>
            </w: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алушыдан</w:t>
            </w:r>
            <w:proofErr w:type="spellEnd"/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қағаз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жеткізгіште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құжаттарды қабылдау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кезінде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көрсетілетін қызметті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беруші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келетін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ұйымға ұсыну үшін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тегі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аты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аты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болса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), туған күні,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сыныбы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оқыту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тілі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мектебі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(телефон, пошталық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мекен-жай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электрондық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пошта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мекен-жайы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ресми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интернет-ресурс) көрсетілген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келу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туралы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есептен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шығару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талонын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береді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немесе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дәлелді бас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тартады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>Көрсетілетін қ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ызметт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і қағаз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жеткізгіште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алған жағдайда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алушы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келетін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көрсетілетін қызметті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беруші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басқа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беру ұйымына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келу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туралы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тегі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аты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аты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болса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), туған күні, оқу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сыныбы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беру ұйымының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телефоны, электрондық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ресми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интернет-ресурс) көрсетілген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есептен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шығару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талонын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ұсынады.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Оқуға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келгені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туралы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есептен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шығару талонының тү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пн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ұсқасы (құжаттар басқа орта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беру ұйымына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келгені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туралы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есептен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шығару талонының түпнұсқасын ұсынғаннан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кейін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беріледі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алушы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кететін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беру ұйымынан құжаттарды (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алушының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жеке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ісі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алу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үшін ұсынылады.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Келу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туралы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сырттай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куәліктің тү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пн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ұсқасы (құжаттар басқа орта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беру ұйымына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келу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туралы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сырттай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куәліктің түпнұсқасын ұсынғаннан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кейін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беріледі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алушы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құжаттарды (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алушының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жеке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ісі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) алуға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кететін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беру ұйымына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беріледі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беру ұйымдары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алушыны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орта </w:t>
            </w:r>
          </w:p>
        </w:tc>
      </w:tr>
      <w:tr w:rsidR="00BA22B0" w:rsidRPr="00BA22B0" w:rsidTr="00BA22B0"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беру ұйымына/ұйымынан қабылдау/ шығару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туралы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бұйрықтар шығарады және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жүргізеді.</w:t>
            </w:r>
          </w:p>
        </w:tc>
      </w:tr>
      <w:tr w:rsidR="00BA22B0" w:rsidRPr="00BA22B0" w:rsidTr="00BA22B0">
        <w:tc>
          <w:tcPr>
            <w:tcW w:w="0" w:type="auto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кезінде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көрсетілген қызметті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алушыдан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алынатын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тө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лем м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алу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тәсілдері</w:t>
            </w: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Тегін</w:t>
            </w:r>
            <w:proofErr w:type="spellEnd"/>
          </w:p>
        </w:tc>
      </w:tr>
      <w:tr w:rsidR="00BA22B0" w:rsidRPr="00BA22B0" w:rsidTr="00BA22B0">
        <w:tc>
          <w:tcPr>
            <w:tcW w:w="0" w:type="auto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Ж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ұмыс уақыты</w:t>
            </w:r>
          </w:p>
        </w:tc>
        <w:tc>
          <w:tcPr>
            <w:tcW w:w="0" w:type="auto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1) көрсетілетін қызметті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беруші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- Қазақстан Республикасының 2015 жылғы 23 қарашадағы </w:t>
            </w:r>
            <w:hyperlink r:id="rId5" w:anchor="z205" w:history="1">
              <w:r w:rsidRPr="00BA22B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Еңбек кодексіне</w:t>
              </w:r>
            </w:hyperlink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(бұдан ә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і – Кодекс) сәйкес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демалыс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мереке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күндерін қоспағанда, дүйсенбіден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бастап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жұманы қоса алғанда,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сәйкес сағат 13.00-ден 14.30-ға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дейінгі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түскі үзіліспен сағат 9.00-ден 18.30-ға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дейін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2) портал – жөндеу жұмыстарын жүргізуге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техникалық үзілістерді қоспағанда, тә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ул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бойы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(көрсетілген қызметті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алушы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жұмыс уақыты аяқталғаннан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кейін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демалыс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мереке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күндері жүгінген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кезде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өтініштерді қ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абылдау және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қызмет көрсету нәтижелерін беру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Кодекске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сәйкес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келесі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жұмыс күні жүзеге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).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қызмет көрсету орындарының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мекенжайлары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: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1) көрсетілетін қызметті берушінің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интернет-ресурсында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;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2) www.egov.kz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порталында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орналастырылған</w:t>
            </w:r>
          </w:p>
        </w:tc>
      </w:tr>
      <w:tr w:rsidR="00BA22B0" w:rsidRPr="00BA22B0" w:rsidTr="00BA22B0"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қызмет көрсету үшін қажетті құжаттар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тізбесі</w:t>
            </w:r>
            <w:proofErr w:type="spellEnd"/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портал арқылы: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1) ата-аналардың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немесе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басқа 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заңды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өкілдердің 2-қосымшасының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нысанына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сәйкес өтініші (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келу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мектебі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мен кету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мектебіне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);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- көрсетілетін қызметті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берушіге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(қағаз тү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інде)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1) ата-аналардың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немесе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басқа заңды өкілдердің 2-қосымшасының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нысанына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сәйкес өтініші (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келу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мектебі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мен кету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мектебіне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);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2) құжаттарды қабылдау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туралы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есептен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шығару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талонында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баланың толық аты-жөні,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сыныбы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оқыту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тілі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мектебі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беру ұйымының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телефондары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мекен-жайы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ресми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интернет-ресурсы) (Қазақстан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кетуін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құжат ұсынатын, Қазақстан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кеті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жатқан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білім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алушыларды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қоспағанда) көрсетіледі.</w:t>
            </w:r>
          </w:p>
        </w:tc>
      </w:tr>
      <w:tr w:rsidR="00BA22B0" w:rsidRPr="00BA22B0" w:rsidTr="00BA22B0"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қызмет көрсетуден бас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тарту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негіздер</w:t>
            </w:r>
            <w:proofErr w:type="spellEnd"/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сынып-жинақталымының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шамадан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тыс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толуы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Өтініш 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беру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мерзімі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ережелерде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мерзімге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сәйкес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келмейді</w:t>
            </w:r>
            <w:proofErr w:type="spellEnd"/>
          </w:p>
        </w:tc>
      </w:tr>
      <w:tr w:rsidR="00BA22B0" w:rsidRPr="00BA22B0" w:rsidTr="00BA22B0">
        <w:trPr>
          <w:trHeight w:val="4125"/>
        </w:trPr>
        <w:tc>
          <w:tcPr>
            <w:tcW w:w="0" w:type="auto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қызметті, оның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ішінде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электрондық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нысанда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корпорация арқылы көрсету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ескеріле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отырып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қойылатын өзге де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талаптар</w:t>
            </w:r>
            <w:proofErr w:type="spellEnd"/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1) құжаттар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топтамасын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тапсыру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үшін күтудің 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ұқсат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етілген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ең ұзақ уақыты 15 (он бес) минут.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2) қызмет көрсетудің ең ұзақ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мерзімі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минуттан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аспайды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Көрсетілетін қызметті алушының ЭЦҚ болған жағдайда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өрсетілетін қызметті портал арқылы электрондық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нысанда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алуға мүмкіндігі бар.</w:t>
            </w: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  <w:t xml:space="preserve">Көрсетілетін қызметті алушының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қызметті көрсету тәртібі мен мәртебесі </w:t>
            </w:r>
            <w:proofErr w:type="spellStart"/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туралы</w:t>
            </w:r>
            <w:proofErr w:type="spellEnd"/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ақпаратты қашықтықтан қол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жеткізу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режимінде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порталдағы "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жеке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кабинеті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", көрсетілетін қызметті берушінің анықтамалық қызметтері, сондай-ақ "1414", 8-800-080-7777 </w:t>
            </w:r>
          </w:p>
        </w:tc>
      </w:tr>
      <w:tr w:rsidR="00BA22B0" w:rsidRPr="00BA22B0" w:rsidTr="00BA22B0">
        <w:trPr>
          <w:trHeight w:val="15"/>
        </w:trPr>
        <w:tc>
          <w:tcPr>
            <w:tcW w:w="0" w:type="auto"/>
            <w:vMerge/>
            <w:tcBorders>
              <w:left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BA22B0" w:rsidRPr="00BA22B0" w:rsidRDefault="00BA22B0" w:rsidP="00BA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Бірыңғай </w:t>
            </w:r>
            <w:proofErr w:type="spell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орталығы арқылы </w:t>
            </w:r>
            <w:proofErr w:type="gramStart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алу</w:t>
            </w:r>
            <w:proofErr w:type="gramEnd"/>
            <w:r w:rsidRPr="00BA22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ға мүмкіндігі бар.</w:t>
            </w:r>
          </w:p>
        </w:tc>
      </w:tr>
    </w:tbl>
    <w:p w:rsidR="00964816" w:rsidRPr="00BA22B0" w:rsidRDefault="00964816">
      <w:pPr>
        <w:rPr>
          <w:color w:val="0070C0"/>
        </w:rPr>
      </w:pPr>
    </w:p>
    <w:sectPr w:rsidR="00964816" w:rsidRPr="00BA22B0" w:rsidSect="00BA22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2B0"/>
    <w:rsid w:val="00964816"/>
    <w:rsid w:val="00BA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16"/>
  </w:style>
  <w:style w:type="paragraph" w:styleId="3">
    <w:name w:val="heading 3"/>
    <w:basedOn w:val="a"/>
    <w:link w:val="30"/>
    <w:uiPriority w:val="9"/>
    <w:qFormat/>
    <w:rsid w:val="00BA2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22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2B0"/>
    <w:rPr>
      <w:color w:val="0000FF"/>
      <w:u w:val="single"/>
    </w:rPr>
  </w:style>
  <w:style w:type="table" w:styleId="a5">
    <w:name w:val="Table Grid"/>
    <w:basedOn w:val="a1"/>
    <w:uiPriority w:val="59"/>
    <w:rsid w:val="00BA2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K1500000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B73C-9A06-44FD-8313-2F961D86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740</Words>
  <Characters>4222</Characters>
  <Application>Microsoft Office Word</Application>
  <DocSecurity>0</DocSecurity>
  <Lines>35</Lines>
  <Paragraphs>9</Paragraphs>
  <ScaleCrop>false</ScaleCrop>
  <Company>Comp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2022-02-25T05:42:00Z</dcterms:created>
  <dcterms:modified xsi:type="dcterms:W3CDTF">2022-02-25T05:45:00Z</dcterms:modified>
</cp:coreProperties>
</file>